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UNITED STATES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 xml:space="preserve">FORM 8-K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 the 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Date of report (Date of earliest event reported): October 16, 2026</w:t>
      </w:r>
    </w:p>
    <w:p>
      <w:pPr>
        <w:pStyle w:val="TextBody"/>
        <w:bidi w:val="0"/>
        <w:spacing w:lineRule="auto" w:line="288" w:before="0" w:after="0"/>
        <w:jc w:val="center"/>
        <w:rPr>
          <w:rFonts w:ascii="Times New Roman;serif" w:hAnsi="Times New Roman;serif"/>
          <w:b/>
          <w:color w:val="000000"/>
          <w:sz w:val="32"/>
          <w:u w:val="single"/>
        </w:rPr>
      </w:pPr>
      <w:r>
        <w:rPr>
          <w:rFonts w:ascii="Times New Roman;serif" w:hAnsi="Times New Roman;serif"/>
          <w:b/>
          <w:color w:val="000000"/>
          <w:sz w:val="32"/>
          <w:u w:val="single"/>
        </w:rPr>
        <w:t xml:space="preserve">Vail Resorts, Inc.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Charter)</w:t>
      </w:r>
    </w:p>
    <w:p>
      <w:pPr>
        <w:pStyle w:val="TextBody"/>
        <w:bidi w:val="0"/>
        <w:spacing w:before="0" w:after="0"/>
        <w:jc w:val="center"/>
        <w:rPr/>
      </w:pPr>
      <w:r>
        <w:rPr/>
      </w:r>
    </w:p>
    <w:tbl>
      <w:tblPr>
        <w:tblW w:w="6079" w:type="dxa"/>
        <w:jc w:val="center"/>
        <w:tblInd w:w="0" w:type="dxa"/>
        <w:tblLayout w:type="fixed"/>
        <w:tblCellMar>
          <w:top w:w="28" w:type="dxa"/>
          <w:left w:w="28" w:type="dxa"/>
          <w:bottom w:w="28" w:type="dxa"/>
          <w:right w:w="28" w:type="dxa"/>
        </w:tblCellMar>
      </w:tblPr>
      <w:tblGrid>
        <w:gridCol w:w="537"/>
        <w:gridCol w:w="473"/>
        <w:gridCol w:w="473"/>
        <w:gridCol w:w="473"/>
        <w:gridCol w:w="473"/>
        <w:gridCol w:w="493"/>
        <w:gridCol w:w="109"/>
        <w:gridCol w:w="109"/>
        <w:gridCol w:w="109"/>
        <w:gridCol w:w="353"/>
        <w:gridCol w:w="353"/>
        <w:gridCol w:w="358"/>
        <w:gridCol w:w="109"/>
        <w:gridCol w:w="109"/>
        <w:gridCol w:w="109"/>
        <w:gridCol w:w="420"/>
        <w:gridCol w:w="420"/>
        <w:gridCol w:w="599"/>
      </w:tblGrid>
      <w:tr>
        <w:trPr/>
        <w:tc>
          <w:tcPr>
            <w:tcW w:w="537"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r>
      <w:tr>
        <w:trPr/>
        <w:tc>
          <w:tcPr>
            <w:tcW w:w="2922"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001-09614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51-0291762</w:t>
            </w:r>
          </w:p>
        </w:tc>
      </w:tr>
      <w:tr>
        <w:trPr/>
        <w:tc>
          <w:tcPr>
            <w:tcW w:w="292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 xml:space="preserve">(Commission </w:t>
              <w:b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(I.R.S. Employer</w:t>
              <w:br/>
              <w:t>Identification No.)</w:t>
            </w:r>
          </w:p>
        </w:tc>
      </w:tr>
      <w:tr>
        <w:trPr/>
        <w:tc>
          <w:tcPr>
            <w:tcW w:w="1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7"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390 Interlocken Crescent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Broomfield,</w:t>
            </w:r>
          </w:p>
        </w:tc>
        <w:tc>
          <w:tcPr>
            <w:tcW w:w="143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Colorado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80021</w:t>
            </w:r>
          </w:p>
        </w:tc>
      </w:tr>
      <w:tr>
        <w:trPr/>
        <w:tc>
          <w:tcPr>
            <w:tcW w:w="292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(Zip Code)</w:t>
            </w:r>
          </w:p>
        </w:tc>
      </w:tr>
    </w:tbl>
    <w:tbl>
      <w:tblPr>
        <w:tblW w:w="4467" w:type="dxa"/>
        <w:jc w:val="center"/>
        <w:tblInd w:w="0" w:type="dxa"/>
        <w:tblLayout w:type="fixed"/>
        <w:tblCellMar>
          <w:top w:w="28" w:type="dxa"/>
          <w:left w:w="28" w:type="dxa"/>
          <w:bottom w:w="28" w:type="dxa"/>
          <w:right w:w="28" w:type="dxa"/>
        </w:tblCellMar>
      </w:tblPr>
      <w:tblGrid>
        <w:gridCol w:w="625"/>
        <w:gridCol w:w="553"/>
        <w:gridCol w:w="556"/>
        <w:gridCol w:w="799"/>
        <w:gridCol w:w="799"/>
        <w:gridCol w:w="1135"/>
      </w:tblGrid>
      <w:tr>
        <w:trPr/>
        <w:tc>
          <w:tcPr>
            <w:tcW w:w="625"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r>
      <w:tr>
        <w:trPr/>
        <w:tc>
          <w:tcPr>
            <w:tcW w:w="173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 xml:space="preserve">(303) </w:t>
            </w:r>
          </w:p>
        </w:tc>
        <w:tc>
          <w:tcPr>
            <w:tcW w:w="273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404-1800</w:t>
            </w:r>
          </w:p>
        </w:tc>
      </w:tr>
      <w:tr>
        <w:trPr/>
        <w:tc>
          <w:tcPr>
            <w:tcW w:w="4467"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tc>
      </w:tr>
    </w:tbl>
    <w:tbl>
      <w:tblPr>
        <w:tblW w:w="4710" w:type="dxa"/>
        <w:jc w:val="center"/>
        <w:tblInd w:w="0" w:type="dxa"/>
        <w:tblLayout w:type="fixed"/>
        <w:tblCellMar>
          <w:top w:w="28" w:type="dxa"/>
          <w:left w:w="28" w:type="dxa"/>
          <w:bottom w:w="28" w:type="dxa"/>
          <w:right w:w="28" w:type="dxa"/>
        </w:tblCellMar>
      </w:tblPr>
      <w:tblGrid>
        <w:gridCol w:w="1507"/>
        <w:gridCol w:w="1325"/>
        <w:gridCol w:w="1878"/>
      </w:tblGrid>
      <w:tr>
        <w:trPr/>
        <w:tc>
          <w:tcPr>
            <w:tcW w:w="1507"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1878" w:type="dxa"/>
            <w:tcBorders/>
            <w:vAlign w:val="center"/>
          </w:tcPr>
          <w:p>
            <w:pPr>
              <w:pStyle w:val="TableContents"/>
              <w:bidi w:val="0"/>
              <w:spacing w:before="0" w:after="283"/>
              <w:jc w:val="left"/>
              <w:rPr>
                <w:sz w:val="4"/>
                <w:szCs w:val="4"/>
              </w:rPr>
            </w:pPr>
            <w:r>
              <w:rPr>
                <w:sz w:val="4"/>
                <w:szCs w:val="4"/>
              </w:rPr>
            </w:r>
          </w:p>
        </w:tc>
      </w:tr>
      <w:tr>
        <w:trPr/>
        <w:tc>
          <w:tcPr>
            <w:tcW w:w="47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Not Applicable</w:t>
            </w:r>
          </w:p>
        </w:tc>
      </w:tr>
      <w:tr>
        <w:trPr/>
        <w:tc>
          <w:tcPr>
            <w:tcW w:w="47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u w:val="single"/>
              </w:rPr>
            </w:pPr>
            <w:r>
              <w:rPr>
                <w:rFonts w:ascii="Times New Roman;serif" w:hAnsi="Times New Roman;serif"/>
                <w:b w:val="false"/>
                <w:color w:val="000000"/>
                <w:sz w:val="16"/>
                <w:u w:val="single"/>
              </w:rPr>
              <w:t>(Former Name or Former Address, if Changed Since Last Report)</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120" w:after="120"/>
        <w:jc w:val="both"/>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120" w:after="120"/>
        <w:jc w:val="both"/>
        <w:rPr/>
      </w:pPr>
      <w:r>
        <w:rPr>
          <w:color w:val="000000"/>
        </w:rPr>
        <w:t xml:space="preserve">☐ </w:t>
      </w:r>
      <w:r>
        <w:rPr>
          <w:rFonts w:ascii="Times New Roman;serif" w:hAnsi="Times New Roman;serif"/>
          <w:b w:val="false"/>
          <w:color w:val="000000"/>
          <w:sz w:val="20"/>
        </w:rPr>
        <w:t>Soliciting materials pursuant to Rule 14a-12 under the Exchange Act (17 CFR 240.14a-12)</w:t>
      </w:r>
    </w:p>
    <w:p>
      <w:pPr>
        <w:pStyle w:val="TextBody"/>
        <w:bidi w:val="0"/>
        <w:spacing w:lineRule="auto" w:line="288" w:before="120" w:after="120"/>
        <w:jc w:val="both"/>
        <w:rPr/>
      </w:pPr>
      <w:r>
        <w:rPr>
          <w:color w:val="000000"/>
        </w:rPr>
        <w:t xml:space="preserve">☐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120" w:after="120"/>
        <w:jc w:val="both"/>
        <w:rPr/>
      </w:pPr>
      <w:r>
        <w:rPr>
          <w:color w:val="000000"/>
        </w:rPr>
        <w:t xml:space="preserve">☐ </w:t>
      </w:r>
      <w:r>
        <w:rPr>
          <w:rFonts w:ascii="Times New Roman;serif" w:hAnsi="Times New Roman;serif"/>
          <w:b w:val="false"/>
          <w:color w:val="000000"/>
          <w:sz w:val="20"/>
        </w:rPr>
        <w:t>Pre-commencement communications pursuant to Rule 13e-4(c) under the Exchange Act (17 CFR 240.13e-4(c))</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7949" w:type="dxa"/>
        <w:jc w:val="center"/>
        <w:tblInd w:w="0" w:type="dxa"/>
        <w:tblLayout w:type="fixed"/>
        <w:tblCellMar>
          <w:top w:w="28" w:type="dxa"/>
          <w:left w:w="28" w:type="dxa"/>
          <w:bottom w:w="28" w:type="dxa"/>
          <w:right w:w="28" w:type="dxa"/>
        </w:tblCellMar>
      </w:tblPr>
      <w:tblGrid>
        <w:gridCol w:w="1021"/>
        <w:gridCol w:w="894"/>
        <w:gridCol w:w="905"/>
        <w:gridCol w:w="474"/>
        <w:gridCol w:w="474"/>
        <w:gridCol w:w="476"/>
        <w:gridCol w:w="1085"/>
        <w:gridCol w:w="1085"/>
        <w:gridCol w:w="1535"/>
      </w:tblGrid>
      <w:tr>
        <w:trPr/>
        <w:tc>
          <w:tcPr>
            <w:tcW w:w="102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4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282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 $0.01 par value</w:t>
            </w:r>
          </w:p>
        </w:tc>
        <w:tc>
          <w:tcPr>
            <w:tcW w:w="142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MTN</w:t>
            </w:r>
          </w:p>
        </w:tc>
        <w:tc>
          <w:tcPr>
            <w:tcW w:w="37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New York Stock Exchange</w:t>
            </w:r>
          </w:p>
        </w:tc>
      </w:tr>
    </w:tbl>
    <w:p>
      <w:pPr>
        <w:pStyle w:val="TextBody"/>
        <w:bidi w:val="0"/>
        <w:spacing w:before="0" w:after="0"/>
        <w:jc w:val="left"/>
        <w:rPr/>
      </w:pPr>
      <w:r>
        <w:rPr/>
      </w:r>
    </w:p>
    <w:p>
      <w:pPr>
        <w:pStyle w:val="TextBody"/>
        <w:bidi w:val="0"/>
        <w:spacing w:lineRule="auto" w:line="288" w:before="0" w:after="60"/>
        <w:jc w:val="both"/>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lineRule="auto" w:line="288" w:before="120" w:after="120"/>
        <w:jc w:val="both"/>
        <w:rPr/>
      </w:pPr>
      <w:r>
        <w:rPr>
          <w:rFonts w:ascii="Times New Roman;serif" w:hAnsi="Times New Roman;serif"/>
          <w:b w:val="false"/>
          <w:color w:val="000000"/>
          <w:sz w:val="20"/>
        </w:rPr>
        <w:t xml:space="preserve">Emerging growth company </w:t>
      </w:r>
      <w:r>
        <w:rPr>
          <w:color w:val="000000"/>
        </w:rPr>
        <w:t xml:space="preserve">☐ </w:t>
      </w:r>
    </w:p>
    <w:p>
      <w:pPr>
        <w:pStyle w:val="TextBody"/>
        <w:bidi w:val="0"/>
        <w:spacing w:lineRule="auto" w:line="288" w:before="0" w:after="0"/>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Item 1.01. Entry into a Material Definitive Agreement.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On October 16, 2026, Vail Holdings, Inc. (“VHI”), a Colorado corporation and a wholly-owned subsidiary of Vail Resorts, Inc. (the “Company”), certain subsidiaries of the Company and the Company, as guarantors, Bank of America, N.A., as administrative agent, and the lenders party thereto constituting the Required Lenders entered into the First Amendment (the “First Amendment”) to the Tenth Amended and Restated Credit Agreement, dated as of February 9, 2026 (as so amended, the “Credit Agreement”).</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Prior to the First Amendment, the events constituting a Change of Control Transaction (as defined in the Credit Agreement) included certain changes in the composition of a majority of the Company’s Board of Directors during any period of twelve consecutive months.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First Amendment amends and restates the definition of Change of Control Transaction to eliminate this board composition provision. The First Amendment does not modify the other two provisions of the Change of Control Transaction definition relating to the acquisition of beneficial ownership of, or control over, the Company's voting equity securities.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First Amendment also amends and restates Section 10.8(i) of the Credit Agreement relating to Financial Hedges to remove the requirement that any such hedges be approved by the administrative agent.</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description above is only a summary of the First Amendment and is qualified in its entirety by reference to the First Amendment, a copy of which will be filed in accordance with the rules of the Securities and Exchange Commission (the “SEC”).</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tbl>
      <w:tblPr>
        <w:tblW w:w="6852" w:type="dxa"/>
        <w:jc w:val="center"/>
        <w:tblInd w:w="0" w:type="dxa"/>
        <w:tblLayout w:type="fixed"/>
        <w:tblCellMar>
          <w:top w:w="28" w:type="dxa"/>
          <w:left w:w="28" w:type="dxa"/>
          <w:bottom w:w="28" w:type="dxa"/>
          <w:right w:w="28" w:type="dxa"/>
        </w:tblCellMar>
      </w:tblPr>
      <w:tblGrid>
        <w:gridCol w:w="726"/>
        <w:gridCol w:w="640"/>
        <w:gridCol w:w="643"/>
        <w:gridCol w:w="134"/>
        <w:gridCol w:w="134"/>
        <w:gridCol w:w="136"/>
        <w:gridCol w:w="1301"/>
        <w:gridCol w:w="1301"/>
        <w:gridCol w:w="1837"/>
      </w:tblGrid>
      <w:tr>
        <w:trPr/>
        <w:tc>
          <w:tcPr>
            <w:tcW w:w="726"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1837"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Vail Resorts, Inc.</w:t>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October 19,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center"/>
              <w:rPr/>
            </w:pPr>
            <w:r>
              <w:rPr>
                <w:rFonts w:ascii="Times New Roman;serif" w:hAnsi="Times New Roman;serif"/>
                <w:b w:val="false"/>
                <w:sz w:val="20"/>
              </w:rPr>
              <w:br/>
            </w:r>
            <w:r>
              <w:rPr>
                <w:rFonts w:ascii="Times New Roman;serif" w:hAnsi="Times New Roman;serif"/>
                <w:b w:val="false"/>
                <w:color w:val="000000"/>
                <w:sz w:val="20"/>
              </w:rPr>
              <w:t>/s/ Angela A. Korch</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Angela A. Korch</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r>
    </w:tbl>
    <w:p>
      <w:pPr>
        <w:pStyle w:val="TextBody"/>
        <w:bidi w:val="0"/>
        <w:spacing w:before="0" w:after="0"/>
        <w:jc w:val="center"/>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603</Words>
  <Characters>3335</Characters>
  <CharactersWithSpaces>3891</CharactersWithSpaces>
  <Paragraphs>55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